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81"/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371"/>
      </w:tblGrid>
      <w:tr w:rsidR="00390FA3" w:rsidRPr="004D2A11" w14:paraId="48B8CC53" w14:textId="77777777" w:rsidTr="00D13AA2">
        <w:trPr>
          <w:trHeight w:val="2554"/>
        </w:trPr>
        <w:tc>
          <w:tcPr>
            <w:tcW w:w="9477" w:type="dxa"/>
            <w:gridSpan w:val="2"/>
          </w:tcPr>
          <w:p w14:paraId="121E868F" w14:textId="77777777" w:rsidR="00390FA3" w:rsidRPr="004D2A11" w:rsidRDefault="003E7BB9" w:rsidP="00EB7D8F">
            <w:pPr>
              <w:tabs>
                <w:tab w:val="left" w:pos="406"/>
                <w:tab w:val="center" w:pos="463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pict w14:anchorId="0C0D06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1pt;height:107.25pt">
                  <v:imagedata r:id="rId7" o:title="Business-on-TAP_logo resized 2 (002)"/>
                </v:shape>
              </w:pict>
            </w:r>
          </w:p>
          <w:p w14:paraId="381CDF89" w14:textId="77777777" w:rsidR="00390FA3" w:rsidRDefault="00390FA3" w:rsidP="00EB7D8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4D2A11">
              <w:rPr>
                <w:rFonts w:cs="Calibri"/>
                <w:b/>
                <w:bCs/>
                <w:color w:val="000000"/>
              </w:rPr>
              <w:t>Te Atatu Peninsula Business Association</w:t>
            </w:r>
          </w:p>
          <w:p w14:paraId="46B85E77" w14:textId="6E9BC638" w:rsidR="00390FA3" w:rsidRDefault="00390FA3" w:rsidP="00EB7D8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4D2A11">
              <w:rPr>
                <w:rFonts w:cs="Calibri"/>
                <w:b/>
                <w:bCs/>
                <w:color w:val="000000"/>
              </w:rPr>
              <w:t>Annual General Meeting</w:t>
            </w:r>
            <w:r>
              <w:rPr>
                <w:rFonts w:cs="Calibri"/>
                <w:b/>
                <w:bCs/>
                <w:color w:val="000000"/>
              </w:rPr>
              <w:t xml:space="preserve">, </w:t>
            </w:r>
            <w:r w:rsidRPr="004D2A11">
              <w:rPr>
                <w:rFonts w:cs="Calibri"/>
                <w:b/>
                <w:bCs/>
                <w:color w:val="000000"/>
              </w:rPr>
              <w:t xml:space="preserve">October </w:t>
            </w:r>
            <w:r w:rsidR="00FB0CB9">
              <w:rPr>
                <w:rFonts w:cs="Calibri"/>
                <w:b/>
                <w:bCs/>
                <w:color w:val="000000"/>
              </w:rPr>
              <w:t>1</w:t>
            </w:r>
            <w:r w:rsidR="00F41A60">
              <w:rPr>
                <w:rFonts w:cs="Calibri"/>
                <w:b/>
                <w:bCs/>
                <w:color w:val="000000"/>
              </w:rPr>
              <w:t>6</w:t>
            </w:r>
            <w:r w:rsidR="00FB0CB9">
              <w:rPr>
                <w:rFonts w:cs="Calibri"/>
                <w:b/>
                <w:bCs/>
                <w:color w:val="000000"/>
              </w:rPr>
              <w:t>th</w:t>
            </w:r>
            <w:r w:rsidRPr="004D2A11">
              <w:rPr>
                <w:rFonts w:cs="Calibri"/>
                <w:b/>
                <w:bCs/>
                <w:color w:val="000000"/>
              </w:rPr>
              <w:t>, 202</w:t>
            </w:r>
            <w:r w:rsidR="00D60BE2">
              <w:rPr>
                <w:rFonts w:cs="Calibri"/>
                <w:b/>
                <w:bCs/>
                <w:color w:val="000000"/>
              </w:rPr>
              <w:t>5</w:t>
            </w:r>
            <w:r w:rsidRPr="004D2A11">
              <w:rPr>
                <w:rFonts w:cs="Calibri"/>
                <w:b/>
                <w:bCs/>
                <w:color w:val="000000"/>
              </w:rPr>
              <w:t xml:space="preserve">, </w:t>
            </w:r>
            <w:r w:rsidR="00FB0CB9">
              <w:rPr>
                <w:rFonts w:cs="Calibri"/>
                <w:b/>
                <w:bCs/>
                <w:color w:val="000000"/>
              </w:rPr>
              <w:t>12 - 1</w:t>
            </w:r>
            <w:r w:rsidRPr="004D2A11">
              <w:rPr>
                <w:rFonts w:cs="Calibri"/>
                <w:b/>
                <w:bCs/>
                <w:color w:val="000000"/>
              </w:rPr>
              <w:t>pm</w:t>
            </w:r>
          </w:p>
          <w:p w14:paraId="2A0CD0F3" w14:textId="46B13991" w:rsidR="00390FA3" w:rsidRPr="00390FA3" w:rsidRDefault="00390FA3" w:rsidP="00EB7D8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4D2A11">
              <w:rPr>
                <w:rFonts w:cs="Calibri"/>
                <w:b/>
                <w:bCs/>
                <w:color w:val="000000"/>
              </w:rPr>
              <w:t xml:space="preserve">TAPBA Office </w:t>
            </w:r>
            <w:r w:rsidR="004F265D">
              <w:rPr>
                <w:rFonts w:cs="Calibri"/>
                <w:b/>
                <w:bCs/>
                <w:color w:val="000000"/>
              </w:rPr>
              <w:t>5</w:t>
            </w:r>
            <w:r w:rsidR="00571CAB">
              <w:rPr>
                <w:rFonts w:cs="Calibri"/>
                <w:b/>
                <w:bCs/>
                <w:color w:val="000000"/>
              </w:rPr>
              <w:t xml:space="preserve">80 Te Atatū Rd, </w:t>
            </w:r>
            <w:r w:rsidRPr="004D2A11">
              <w:rPr>
                <w:rFonts w:cs="Calibri"/>
                <w:b/>
                <w:bCs/>
                <w:color w:val="000000"/>
              </w:rPr>
              <w:t>Kaumatua Reserve</w:t>
            </w:r>
          </w:p>
        </w:tc>
      </w:tr>
      <w:tr w:rsidR="00180B54" w:rsidRPr="004D2A11" w14:paraId="0DFCEEC3" w14:textId="77777777" w:rsidTr="00D13AA2">
        <w:trPr>
          <w:trHeight w:val="530"/>
        </w:trPr>
        <w:tc>
          <w:tcPr>
            <w:tcW w:w="4106" w:type="dxa"/>
          </w:tcPr>
          <w:p w14:paraId="74836204" w14:textId="77777777" w:rsidR="00180B54" w:rsidRPr="004D2A11" w:rsidRDefault="00180B54" w:rsidP="00C4564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Chairperson Welcome</w:t>
            </w:r>
          </w:p>
          <w:p w14:paraId="6F5439CC" w14:textId="77777777" w:rsidR="00180B54" w:rsidRPr="004D2A11" w:rsidRDefault="00180B54" w:rsidP="00C4564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  <w:bCs/>
                <w:color w:val="000000"/>
              </w:rPr>
            </w:pPr>
          </w:p>
        </w:tc>
        <w:tc>
          <w:tcPr>
            <w:tcW w:w="5371" w:type="dxa"/>
          </w:tcPr>
          <w:p w14:paraId="0D3A3B2D" w14:textId="77777777" w:rsidR="00180B54" w:rsidRPr="004D2A11" w:rsidRDefault="00180B54" w:rsidP="00C4564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80B54" w:rsidRPr="004D2A11" w14:paraId="66F93ABE" w14:textId="77777777" w:rsidTr="00D13AA2">
        <w:trPr>
          <w:trHeight w:val="500"/>
        </w:trPr>
        <w:tc>
          <w:tcPr>
            <w:tcW w:w="4106" w:type="dxa"/>
            <w:tcBorders>
              <w:bottom w:val="single" w:sz="4" w:space="0" w:color="auto"/>
            </w:tcBorders>
          </w:tcPr>
          <w:p w14:paraId="3B607845" w14:textId="77777777" w:rsidR="00180B54" w:rsidRPr="004D2A11" w:rsidRDefault="00180B54" w:rsidP="00C4564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D2A11">
              <w:rPr>
                <w:rFonts w:cs="Calibri"/>
                <w:color w:val="000000"/>
              </w:rPr>
              <w:t>Apologies</w:t>
            </w:r>
          </w:p>
          <w:p w14:paraId="7EF2C934" w14:textId="77777777" w:rsidR="00180B54" w:rsidRPr="004D2A11" w:rsidRDefault="00180B54" w:rsidP="00C45647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431DBD70" w14:textId="77777777" w:rsidR="00180B54" w:rsidRPr="004D2A11" w:rsidRDefault="00180B54" w:rsidP="00C4564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80B54" w:rsidRPr="004D2A11" w14:paraId="4D8BFFD2" w14:textId="77777777" w:rsidTr="00D13AA2">
        <w:trPr>
          <w:trHeight w:val="649"/>
        </w:trPr>
        <w:tc>
          <w:tcPr>
            <w:tcW w:w="4106" w:type="dxa"/>
            <w:tcBorders>
              <w:bottom w:val="nil"/>
            </w:tcBorders>
          </w:tcPr>
          <w:p w14:paraId="024F68B0" w14:textId="77777777" w:rsidR="00180B54" w:rsidRPr="004D2A11" w:rsidRDefault="00180B54" w:rsidP="00C4564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D2A11">
              <w:rPr>
                <w:rFonts w:cs="Calibri"/>
                <w:color w:val="000000"/>
              </w:rPr>
              <w:t>Minutes of the previous AGM</w:t>
            </w:r>
          </w:p>
        </w:tc>
        <w:tc>
          <w:tcPr>
            <w:tcW w:w="5371" w:type="dxa"/>
            <w:tcBorders>
              <w:bottom w:val="nil"/>
            </w:tcBorders>
          </w:tcPr>
          <w:p w14:paraId="3B6FDD5D" w14:textId="2FF92AFA" w:rsidR="00180B54" w:rsidRPr="004D2A11" w:rsidRDefault="00180B54" w:rsidP="00C4564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Resolution: That the Minutes of the Te Atatu Peninsula Business Association (TAPBA) AGM held on 1</w:t>
            </w:r>
            <w:r w:rsidR="00F41A60">
              <w:rPr>
                <w:rFonts w:cs="Calibri"/>
                <w:bCs/>
                <w:color w:val="000000"/>
              </w:rPr>
              <w:t>7</w:t>
            </w:r>
            <w:r w:rsidRPr="004D2A11">
              <w:rPr>
                <w:rFonts w:cs="Calibri"/>
                <w:bCs/>
                <w:color w:val="000000"/>
              </w:rPr>
              <w:t>/</w:t>
            </w:r>
            <w:r w:rsidR="00A965A3">
              <w:rPr>
                <w:rFonts w:cs="Calibri"/>
                <w:bCs/>
                <w:color w:val="000000"/>
              </w:rPr>
              <w:t>10</w:t>
            </w:r>
            <w:r w:rsidRPr="004D2A11">
              <w:rPr>
                <w:rFonts w:cs="Calibri"/>
                <w:bCs/>
                <w:color w:val="000000"/>
              </w:rPr>
              <w:t>/2</w:t>
            </w:r>
            <w:r w:rsidR="00F41A60">
              <w:rPr>
                <w:rFonts w:cs="Calibri"/>
                <w:bCs/>
                <w:color w:val="000000"/>
              </w:rPr>
              <w:t>4</w:t>
            </w:r>
            <w:r w:rsidRPr="004D2A11">
              <w:rPr>
                <w:rFonts w:cs="Calibri"/>
                <w:bCs/>
                <w:color w:val="000000"/>
              </w:rPr>
              <w:t xml:space="preserve"> are received and confirmed as true and correct.</w:t>
            </w:r>
            <w:r w:rsidRPr="004D2A11">
              <w:rPr>
                <w:rFonts w:cs="Calibri"/>
                <w:b/>
                <w:bCs/>
                <w:color w:val="000000"/>
              </w:rPr>
              <w:t xml:space="preserve"> </w:t>
            </w:r>
            <w:r w:rsidRPr="004D2A11">
              <w:rPr>
                <w:rFonts w:cs="Calibri"/>
                <w:bCs/>
                <w:color w:val="000000"/>
              </w:rPr>
              <w:t xml:space="preserve">                                                                              </w:t>
            </w:r>
          </w:p>
        </w:tc>
      </w:tr>
      <w:tr w:rsidR="00180B54" w:rsidRPr="004D2A11" w14:paraId="24F4F244" w14:textId="77777777" w:rsidTr="00D13AA2">
        <w:trPr>
          <w:trHeight w:val="689"/>
        </w:trPr>
        <w:tc>
          <w:tcPr>
            <w:tcW w:w="4106" w:type="dxa"/>
            <w:tcBorders>
              <w:top w:val="nil"/>
            </w:tcBorders>
          </w:tcPr>
          <w:p w14:paraId="0EE1ED44" w14:textId="77777777" w:rsidR="00180B54" w:rsidRPr="004D2A11" w:rsidRDefault="00180B54" w:rsidP="00C4564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D2A11">
              <w:rPr>
                <w:rFonts w:cs="Calibri"/>
                <w:color w:val="000000"/>
              </w:rPr>
              <w:t>Matters Arising from the minutes</w:t>
            </w:r>
          </w:p>
        </w:tc>
        <w:tc>
          <w:tcPr>
            <w:tcW w:w="5371" w:type="dxa"/>
            <w:tcBorders>
              <w:top w:val="nil"/>
            </w:tcBorders>
          </w:tcPr>
          <w:p w14:paraId="0C57F23E" w14:textId="77777777" w:rsidR="00180B54" w:rsidRPr="004D2A11" w:rsidRDefault="00180B54" w:rsidP="00C4564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80B54" w:rsidRPr="004D2A11" w14:paraId="61B0F840" w14:textId="77777777" w:rsidTr="00D13AA2">
        <w:trPr>
          <w:trHeight w:val="704"/>
        </w:trPr>
        <w:tc>
          <w:tcPr>
            <w:tcW w:w="4106" w:type="dxa"/>
          </w:tcPr>
          <w:p w14:paraId="63FEE7F4" w14:textId="77777777" w:rsidR="00180B54" w:rsidRPr="004D2A11" w:rsidRDefault="00180B54" w:rsidP="00C4564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D2A11">
              <w:rPr>
                <w:rFonts w:cs="Calibri"/>
                <w:color w:val="000000"/>
              </w:rPr>
              <w:t>Chairperson’s Report</w:t>
            </w:r>
          </w:p>
          <w:p w14:paraId="45155FE5" w14:textId="77777777" w:rsidR="00180B54" w:rsidRPr="004D2A11" w:rsidRDefault="00180B54" w:rsidP="00C45647">
            <w:pPr>
              <w:autoSpaceDE w:val="0"/>
              <w:autoSpaceDN w:val="0"/>
              <w:adjustRightInd w:val="0"/>
              <w:ind w:left="360"/>
              <w:rPr>
                <w:rFonts w:cs="Calibri"/>
                <w:color w:val="000000"/>
              </w:rPr>
            </w:pPr>
          </w:p>
        </w:tc>
        <w:tc>
          <w:tcPr>
            <w:tcW w:w="5371" w:type="dxa"/>
          </w:tcPr>
          <w:p w14:paraId="600CAF61" w14:textId="5CA32B63" w:rsidR="00180B54" w:rsidRPr="004D2A11" w:rsidRDefault="00180B54" w:rsidP="00C4564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Resolution: That the TAPBA 202</w:t>
            </w:r>
            <w:r w:rsidR="00F41A60">
              <w:rPr>
                <w:rFonts w:cs="Calibri"/>
                <w:bCs/>
                <w:color w:val="000000"/>
              </w:rPr>
              <w:t>4</w:t>
            </w:r>
            <w:r w:rsidRPr="004D2A11">
              <w:rPr>
                <w:rFonts w:cs="Calibri"/>
                <w:bCs/>
                <w:color w:val="000000"/>
              </w:rPr>
              <w:t>/202</w:t>
            </w:r>
            <w:r w:rsidR="00F41A60">
              <w:rPr>
                <w:rFonts w:cs="Calibri"/>
                <w:bCs/>
                <w:color w:val="000000"/>
              </w:rPr>
              <w:t>5</w:t>
            </w:r>
            <w:r w:rsidRPr="004D2A11">
              <w:rPr>
                <w:rFonts w:cs="Calibri"/>
                <w:bCs/>
                <w:color w:val="000000"/>
              </w:rPr>
              <w:t xml:space="preserve"> Chairperson’s Annual Report is received, as tabled.</w:t>
            </w:r>
          </w:p>
        </w:tc>
      </w:tr>
      <w:tr w:rsidR="00180B54" w:rsidRPr="004D2A11" w14:paraId="0187A6BB" w14:textId="77777777" w:rsidTr="00D13AA2">
        <w:trPr>
          <w:trHeight w:val="677"/>
        </w:trPr>
        <w:tc>
          <w:tcPr>
            <w:tcW w:w="4106" w:type="dxa"/>
          </w:tcPr>
          <w:p w14:paraId="5D308B30" w14:textId="77777777" w:rsidR="00180B54" w:rsidRPr="004D2A11" w:rsidRDefault="00180B54" w:rsidP="00C4564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D2A11">
              <w:rPr>
                <w:rFonts w:cs="Calibri"/>
                <w:color w:val="000000"/>
              </w:rPr>
              <w:t xml:space="preserve">Manager’s Report </w:t>
            </w:r>
          </w:p>
          <w:p w14:paraId="2A588568" w14:textId="77777777" w:rsidR="00180B54" w:rsidRPr="004D2A11" w:rsidRDefault="00180B54" w:rsidP="00C4564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371" w:type="dxa"/>
          </w:tcPr>
          <w:p w14:paraId="2102BFE0" w14:textId="4447455E" w:rsidR="00180B54" w:rsidRPr="004D2A11" w:rsidRDefault="00180B54" w:rsidP="00C4564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Resolution: That the TAPBA 202</w:t>
            </w:r>
            <w:r w:rsidR="00F41A60">
              <w:rPr>
                <w:rFonts w:cs="Calibri"/>
                <w:bCs/>
                <w:color w:val="000000"/>
              </w:rPr>
              <w:t>4</w:t>
            </w:r>
            <w:r w:rsidRPr="004D2A11">
              <w:rPr>
                <w:rFonts w:cs="Calibri"/>
                <w:bCs/>
                <w:color w:val="000000"/>
              </w:rPr>
              <w:t>/202</w:t>
            </w:r>
            <w:r w:rsidR="00F41A60">
              <w:rPr>
                <w:rFonts w:cs="Calibri"/>
                <w:bCs/>
                <w:color w:val="000000"/>
              </w:rPr>
              <w:t>5</w:t>
            </w:r>
            <w:r w:rsidRPr="004D2A11">
              <w:rPr>
                <w:rFonts w:cs="Calibri"/>
                <w:bCs/>
                <w:color w:val="000000"/>
              </w:rPr>
              <w:t xml:space="preserve"> Manager’s Annual Report is received, as tabled.</w:t>
            </w:r>
          </w:p>
        </w:tc>
      </w:tr>
      <w:tr w:rsidR="00180B54" w:rsidRPr="004D2A11" w14:paraId="6B283B5A" w14:textId="77777777" w:rsidTr="00D13AA2">
        <w:trPr>
          <w:trHeight w:val="677"/>
        </w:trPr>
        <w:tc>
          <w:tcPr>
            <w:tcW w:w="4106" w:type="dxa"/>
          </w:tcPr>
          <w:p w14:paraId="4C1409CE" w14:textId="77777777" w:rsidR="00180B54" w:rsidRPr="004D2A11" w:rsidRDefault="00180B54" w:rsidP="00C4564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4D2A11">
              <w:rPr>
                <w:rFonts w:cs="Calibri"/>
                <w:color w:val="000000"/>
              </w:rPr>
              <w:t>Treasurer’s Report</w:t>
            </w:r>
          </w:p>
          <w:p w14:paraId="37C914AE" w14:textId="77777777" w:rsidR="00180B54" w:rsidRPr="004D2A11" w:rsidRDefault="00180B54" w:rsidP="00C45647">
            <w:pPr>
              <w:autoSpaceDE w:val="0"/>
              <w:autoSpaceDN w:val="0"/>
              <w:adjustRightInd w:val="0"/>
              <w:ind w:left="7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371" w:type="dxa"/>
          </w:tcPr>
          <w:p w14:paraId="382B2B48" w14:textId="634CC26D" w:rsidR="00180B54" w:rsidRPr="004D2A11" w:rsidRDefault="00180B54" w:rsidP="00C4564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Resolution: That the TAPBA 202</w:t>
            </w:r>
            <w:r w:rsidR="00F41A60">
              <w:rPr>
                <w:rFonts w:cs="Calibri"/>
                <w:bCs/>
                <w:color w:val="000000"/>
              </w:rPr>
              <w:t>4</w:t>
            </w:r>
            <w:r w:rsidRPr="004D2A11">
              <w:rPr>
                <w:rFonts w:cs="Calibri"/>
                <w:bCs/>
                <w:color w:val="000000"/>
              </w:rPr>
              <w:t>/202</w:t>
            </w:r>
            <w:r w:rsidR="00F41A60">
              <w:rPr>
                <w:rFonts w:cs="Calibri"/>
                <w:bCs/>
                <w:color w:val="000000"/>
              </w:rPr>
              <w:t>5</w:t>
            </w:r>
            <w:r w:rsidRPr="004D2A11">
              <w:rPr>
                <w:rFonts w:cs="Calibri"/>
                <w:bCs/>
                <w:color w:val="000000"/>
              </w:rPr>
              <w:t xml:space="preserve"> Treasurer</w:t>
            </w:r>
            <w:r w:rsidR="002D7848">
              <w:rPr>
                <w:rFonts w:cs="Calibri"/>
                <w:bCs/>
                <w:color w:val="000000"/>
              </w:rPr>
              <w:t>’</w:t>
            </w:r>
            <w:r w:rsidRPr="004D2A11">
              <w:rPr>
                <w:rFonts w:cs="Calibri"/>
                <w:bCs/>
                <w:color w:val="000000"/>
              </w:rPr>
              <w:t>s Annual Report, Annual Financial Statements, and Audit Report for the Financial Year 1</w:t>
            </w:r>
            <w:r w:rsidRPr="004D2A11">
              <w:rPr>
                <w:rFonts w:cs="Calibri"/>
                <w:bCs/>
                <w:color w:val="000000"/>
                <w:vertAlign w:val="superscript"/>
              </w:rPr>
              <w:t>st</w:t>
            </w:r>
            <w:r w:rsidRPr="004D2A11">
              <w:rPr>
                <w:rFonts w:cs="Calibri"/>
                <w:bCs/>
                <w:color w:val="000000"/>
              </w:rPr>
              <w:t xml:space="preserve"> July 202</w:t>
            </w:r>
            <w:r w:rsidR="00F41A60">
              <w:rPr>
                <w:rFonts w:cs="Calibri"/>
                <w:bCs/>
                <w:color w:val="000000"/>
              </w:rPr>
              <w:t>4</w:t>
            </w:r>
            <w:r w:rsidRPr="004D2A11">
              <w:rPr>
                <w:rFonts w:cs="Calibri"/>
                <w:bCs/>
                <w:color w:val="000000"/>
              </w:rPr>
              <w:t xml:space="preserve"> to 30th June 202</w:t>
            </w:r>
            <w:r w:rsidR="00F41A60">
              <w:rPr>
                <w:rFonts w:cs="Calibri"/>
                <w:bCs/>
                <w:color w:val="000000"/>
              </w:rPr>
              <w:t>5</w:t>
            </w:r>
            <w:r w:rsidRPr="004D2A11">
              <w:rPr>
                <w:rFonts w:cs="Calibri"/>
                <w:bCs/>
                <w:color w:val="000000"/>
              </w:rPr>
              <w:t>, be received and approved, as tabled.</w:t>
            </w:r>
          </w:p>
        </w:tc>
      </w:tr>
      <w:tr w:rsidR="00E57F50" w:rsidRPr="004D2A11" w14:paraId="7271D5B5" w14:textId="77777777" w:rsidTr="00D13AA2">
        <w:trPr>
          <w:trHeight w:val="677"/>
        </w:trPr>
        <w:tc>
          <w:tcPr>
            <w:tcW w:w="4106" w:type="dxa"/>
            <w:tcBorders>
              <w:bottom w:val="single" w:sz="4" w:space="0" w:color="auto"/>
            </w:tcBorders>
          </w:tcPr>
          <w:p w14:paraId="0179CF81" w14:textId="11F44B01" w:rsidR="00E57F50" w:rsidRPr="00042CAC" w:rsidRDefault="00E57F50" w:rsidP="00C4564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D2A11">
              <w:rPr>
                <w:rFonts w:cs="Calibri"/>
              </w:rPr>
              <w:t>Budget 202</w:t>
            </w:r>
            <w:r w:rsidR="00811E55">
              <w:rPr>
                <w:rFonts w:cs="Calibri"/>
              </w:rPr>
              <w:t>5</w:t>
            </w:r>
            <w:r>
              <w:rPr>
                <w:rFonts w:cs="Calibri"/>
              </w:rPr>
              <w:t>-202</w:t>
            </w:r>
            <w:r w:rsidR="00811E55">
              <w:rPr>
                <w:rFonts w:cs="Calibri"/>
              </w:rPr>
              <w:t>6</w:t>
            </w:r>
            <w:r w:rsidRPr="004D2A11">
              <w:rPr>
                <w:rFonts w:cs="Calibri"/>
              </w:rPr>
              <w:t xml:space="preserve"> </w:t>
            </w:r>
          </w:p>
          <w:p w14:paraId="391A393E" w14:textId="77777777" w:rsidR="00E57F50" w:rsidRPr="004D2A11" w:rsidRDefault="00E57F50" w:rsidP="00E57F5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Calibri"/>
                <w:color w:val="000000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3E12CDE6" w14:textId="19BADB90" w:rsidR="00E57F50" w:rsidRPr="004D2A11" w:rsidRDefault="00E57F50" w:rsidP="00C4564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Resolution: That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 w:rsidRPr="005D50A2">
              <w:rPr>
                <w:rFonts w:cs="Calibri"/>
                <w:bCs/>
              </w:rPr>
              <w:t>updates to</w:t>
            </w:r>
            <w:r w:rsidRPr="004D2A11">
              <w:rPr>
                <w:rFonts w:cs="Calibri"/>
                <w:bCs/>
                <w:color w:val="000000"/>
              </w:rPr>
              <w:t xml:space="preserve"> the TAPBA </w:t>
            </w:r>
            <w:r>
              <w:rPr>
                <w:rFonts w:cs="Calibri"/>
                <w:bCs/>
                <w:color w:val="000000"/>
              </w:rPr>
              <w:t>202</w:t>
            </w:r>
            <w:r w:rsidR="00811E55">
              <w:rPr>
                <w:rFonts w:cs="Calibri"/>
                <w:bCs/>
                <w:color w:val="000000"/>
              </w:rPr>
              <w:t>5</w:t>
            </w:r>
            <w:r>
              <w:rPr>
                <w:rFonts w:cs="Calibri"/>
                <w:bCs/>
                <w:color w:val="000000"/>
              </w:rPr>
              <w:t>-202</w:t>
            </w:r>
            <w:r w:rsidR="00811E55">
              <w:rPr>
                <w:rFonts w:cs="Calibri"/>
                <w:bCs/>
                <w:color w:val="000000"/>
              </w:rPr>
              <w:t>6</w:t>
            </w:r>
            <w:r>
              <w:rPr>
                <w:rFonts w:cs="Calibri"/>
                <w:bCs/>
                <w:color w:val="000000"/>
              </w:rPr>
              <w:t xml:space="preserve"> budget be received and approved.</w:t>
            </w:r>
          </w:p>
        </w:tc>
      </w:tr>
      <w:tr w:rsidR="00D13AA2" w:rsidRPr="004D2A11" w14:paraId="77CA460F" w14:textId="77777777" w:rsidTr="00D13AA2">
        <w:trPr>
          <w:trHeight w:val="677"/>
        </w:trPr>
        <w:tc>
          <w:tcPr>
            <w:tcW w:w="4106" w:type="dxa"/>
          </w:tcPr>
          <w:p w14:paraId="142062D7" w14:textId="7C720D3D" w:rsidR="00D13AA2" w:rsidRPr="004D2A11" w:rsidRDefault="00D13AA2" w:rsidP="00E57F50">
            <w:pPr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Stage Two Te Atatū Peninsula Masterplan presentation – guest Wayne Bredemeijer.</w:t>
            </w:r>
          </w:p>
        </w:tc>
        <w:tc>
          <w:tcPr>
            <w:tcW w:w="5371" w:type="dxa"/>
          </w:tcPr>
          <w:p w14:paraId="397C7CBE" w14:textId="53F714BF" w:rsidR="00D13AA2" w:rsidRPr="004D2A11" w:rsidRDefault="00D13AA2" w:rsidP="00C4564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Resolution: That the TAPBA moves to commit to completing Stage Two of the Te Atatū Peninsula Masterplan and include the project in their business plan and budget for 2026 – 2027. </w:t>
            </w:r>
          </w:p>
        </w:tc>
      </w:tr>
      <w:tr w:rsidR="00D13AA2" w:rsidRPr="004D2A11" w14:paraId="30C179C6" w14:textId="77777777" w:rsidTr="00D13AA2">
        <w:trPr>
          <w:trHeight w:val="677"/>
        </w:trPr>
        <w:tc>
          <w:tcPr>
            <w:tcW w:w="4106" w:type="dxa"/>
          </w:tcPr>
          <w:p w14:paraId="6410AD3E" w14:textId="5B213C92" w:rsidR="00D13AA2" w:rsidRDefault="00D13AA2" w:rsidP="00D13AA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 xml:space="preserve">Draft Business Plan </w:t>
            </w:r>
            <w:r>
              <w:rPr>
                <w:rFonts w:cs="Calibri"/>
                <w:bCs/>
                <w:color w:val="000000"/>
              </w:rPr>
              <w:t>2026 – 2027</w:t>
            </w:r>
          </w:p>
        </w:tc>
        <w:tc>
          <w:tcPr>
            <w:tcW w:w="5371" w:type="dxa"/>
          </w:tcPr>
          <w:p w14:paraId="6ED30707" w14:textId="251D8F32" w:rsidR="00D13AA2" w:rsidRPr="004D2A11" w:rsidRDefault="00D13AA2" w:rsidP="00D13AA2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Resolution: That the draft Business Plan 2026 – 2027 be approved as tabled.</w:t>
            </w:r>
          </w:p>
        </w:tc>
      </w:tr>
      <w:tr w:rsidR="00D13AA2" w:rsidRPr="004D2A11" w14:paraId="386B0670" w14:textId="77777777" w:rsidTr="00D13AA2">
        <w:trPr>
          <w:trHeight w:val="677"/>
        </w:trPr>
        <w:tc>
          <w:tcPr>
            <w:tcW w:w="4106" w:type="dxa"/>
          </w:tcPr>
          <w:p w14:paraId="0C8980CA" w14:textId="6488C41C" w:rsidR="00D13AA2" w:rsidRDefault="00D13AA2" w:rsidP="00D13AA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Budget 2026-2027 Indicative</w:t>
            </w:r>
          </w:p>
        </w:tc>
        <w:tc>
          <w:tcPr>
            <w:tcW w:w="5371" w:type="dxa"/>
          </w:tcPr>
          <w:p w14:paraId="121E8899" w14:textId="1FD9B9B3" w:rsidR="00D13AA2" w:rsidRPr="004D2A11" w:rsidRDefault="00D13AA2" w:rsidP="00D13AA2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 xml:space="preserve">Resolution: That the TAPBA </w:t>
            </w:r>
            <w:r>
              <w:rPr>
                <w:rFonts w:cs="Calibri"/>
                <w:bCs/>
                <w:color w:val="000000"/>
              </w:rPr>
              <w:t xml:space="preserve">moves to approve the following financial year: 2026-2027 draft </w:t>
            </w:r>
            <w:r w:rsidRPr="004D2A11">
              <w:rPr>
                <w:rFonts w:cs="Calibri"/>
                <w:bCs/>
                <w:color w:val="000000"/>
              </w:rPr>
              <w:t>budget</w:t>
            </w:r>
            <w:r>
              <w:rPr>
                <w:rFonts w:cs="Calibri"/>
                <w:bCs/>
                <w:color w:val="000000"/>
              </w:rPr>
              <w:t>,</w:t>
            </w:r>
            <w:r w:rsidRPr="004D2A11">
              <w:rPr>
                <w:rFonts w:cs="Calibri"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 xml:space="preserve">which includes a BID targeted rate grant amount of </w:t>
            </w:r>
            <w:r w:rsidRPr="003E7BB9">
              <w:rPr>
                <w:rFonts w:cs="Calibri"/>
                <w:bCs/>
              </w:rPr>
              <w:t xml:space="preserve">$138,000, </w:t>
            </w:r>
            <w:r w:rsidRPr="003E7BB9">
              <w:rPr>
                <w:rFonts w:cs="Calibri"/>
                <w:bCs/>
              </w:rPr>
              <w:lastRenderedPageBreak/>
              <w:t>including a 9.52% increase or $12,000 to the BID targeted rate grant for 2026-2027 financial year. Further ask the Henderson Massey Local Board recommend to the Governing Body the amount of $138,000 be included</w:t>
            </w:r>
            <w:r w:rsidRPr="004D2A11">
              <w:rPr>
                <w:rFonts w:cs="Calibri"/>
                <w:bCs/>
                <w:color w:val="000000"/>
              </w:rPr>
              <w:t xml:space="preserve"> in the Auckland Council draft 202</w:t>
            </w:r>
            <w:r>
              <w:rPr>
                <w:rFonts w:cs="Calibri"/>
                <w:bCs/>
                <w:color w:val="000000"/>
              </w:rPr>
              <w:t>6</w:t>
            </w:r>
            <w:r w:rsidRPr="004D2A11">
              <w:rPr>
                <w:rFonts w:cs="Calibri"/>
                <w:bCs/>
                <w:color w:val="000000"/>
              </w:rPr>
              <w:t>-202</w:t>
            </w:r>
            <w:r>
              <w:rPr>
                <w:rFonts w:cs="Calibri"/>
                <w:bCs/>
                <w:color w:val="000000"/>
              </w:rPr>
              <w:t>7</w:t>
            </w:r>
            <w:r w:rsidRPr="004D2A11">
              <w:rPr>
                <w:rFonts w:cs="Calibri"/>
                <w:bCs/>
                <w:color w:val="000000"/>
              </w:rPr>
              <w:t xml:space="preserve"> annual budget consultation process.</w:t>
            </w:r>
          </w:p>
        </w:tc>
      </w:tr>
      <w:tr w:rsidR="00D13AA2" w:rsidRPr="004D2A11" w14:paraId="0FBBEAAD" w14:textId="77777777" w:rsidTr="00D13AA2">
        <w:trPr>
          <w:trHeight w:val="677"/>
        </w:trPr>
        <w:tc>
          <w:tcPr>
            <w:tcW w:w="4106" w:type="dxa"/>
            <w:tcBorders>
              <w:bottom w:val="nil"/>
            </w:tcBorders>
          </w:tcPr>
          <w:p w14:paraId="1E29070E" w14:textId="77777777" w:rsidR="00D13AA2" w:rsidRPr="004D2A11" w:rsidRDefault="00D13AA2" w:rsidP="00D13AA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4D2A11">
              <w:rPr>
                <w:rFonts w:cs="Calibri"/>
                <w:color w:val="000000"/>
              </w:rPr>
              <w:lastRenderedPageBreak/>
              <w:t>Election of Officers:</w:t>
            </w:r>
          </w:p>
          <w:p w14:paraId="27005611" w14:textId="77777777" w:rsidR="00D13AA2" w:rsidRPr="004D2A11" w:rsidRDefault="00D13AA2" w:rsidP="00D13AA2">
            <w:pPr>
              <w:ind w:left="720"/>
              <w:rPr>
                <w:rFonts w:cs="Calibri"/>
                <w:lang w:val="en-NZ"/>
              </w:rPr>
            </w:pPr>
          </w:p>
          <w:p w14:paraId="52F28392" w14:textId="77777777" w:rsidR="00D13AA2" w:rsidRDefault="00D13AA2" w:rsidP="00D13AA2">
            <w:pPr>
              <w:rPr>
                <w:rFonts w:cs="Calibri"/>
                <w:lang w:val="en-NZ"/>
              </w:rPr>
            </w:pPr>
          </w:p>
          <w:p w14:paraId="3CAE5720" w14:textId="77777777" w:rsidR="00D13AA2" w:rsidRDefault="00D13AA2" w:rsidP="00D13AA2">
            <w:pPr>
              <w:rPr>
                <w:rFonts w:cs="Calibri"/>
                <w:lang w:val="en-NZ"/>
              </w:rPr>
            </w:pPr>
          </w:p>
          <w:p w14:paraId="07512D5C" w14:textId="77777777" w:rsidR="00D13AA2" w:rsidRPr="004D2A11" w:rsidRDefault="00D13AA2" w:rsidP="00D13AA2">
            <w:pPr>
              <w:pStyle w:val="ListParagraph"/>
              <w:numPr>
                <w:ilvl w:val="0"/>
                <w:numId w:val="10"/>
              </w:numPr>
              <w:ind w:hanging="360"/>
              <w:rPr>
                <w:rFonts w:cs="Calibri"/>
                <w:lang w:val="en-NZ"/>
              </w:rPr>
            </w:pPr>
            <w:r w:rsidRPr="004D2A11">
              <w:rPr>
                <w:rFonts w:cs="Calibri"/>
                <w:lang w:val="en-NZ"/>
              </w:rPr>
              <w:t>Election of Chair</w:t>
            </w:r>
          </w:p>
          <w:p w14:paraId="5045E7E1" w14:textId="77777777" w:rsidR="00D13AA2" w:rsidRPr="004D2A11" w:rsidRDefault="00D13AA2" w:rsidP="00D13AA2">
            <w:pPr>
              <w:ind w:left="360"/>
              <w:rPr>
                <w:rFonts w:cs="Calibri"/>
                <w:lang w:val="en-NZ"/>
              </w:rPr>
            </w:pPr>
          </w:p>
          <w:p w14:paraId="24DD8B31" w14:textId="77777777" w:rsidR="00D13AA2" w:rsidRPr="004D2A11" w:rsidRDefault="00D13AA2" w:rsidP="00D13AA2">
            <w:pPr>
              <w:ind w:left="720"/>
              <w:rPr>
                <w:rFonts w:cs="Calibri"/>
                <w:lang w:val="en-NZ"/>
              </w:rPr>
            </w:pPr>
          </w:p>
          <w:p w14:paraId="62319238" w14:textId="77777777" w:rsidR="00D13AA2" w:rsidRPr="004D2A11" w:rsidRDefault="00D13AA2" w:rsidP="00D13AA2">
            <w:pPr>
              <w:rPr>
                <w:rFonts w:cs="Calibri"/>
                <w:lang w:val="en-NZ"/>
              </w:rPr>
            </w:pPr>
            <w:r w:rsidRPr="004D2A11">
              <w:rPr>
                <w:rFonts w:cs="Calibri"/>
                <w:lang w:val="en-NZ"/>
              </w:rPr>
              <w:t xml:space="preserve">                                                                 </w:t>
            </w:r>
          </w:p>
          <w:p w14:paraId="22C349C2" w14:textId="77777777" w:rsidR="00D13AA2" w:rsidRPr="004D2A11" w:rsidRDefault="00D13AA2" w:rsidP="00D13AA2">
            <w:pPr>
              <w:pStyle w:val="ListParagraph"/>
              <w:numPr>
                <w:ilvl w:val="0"/>
                <w:numId w:val="10"/>
              </w:numPr>
              <w:ind w:hanging="360"/>
              <w:rPr>
                <w:rFonts w:cs="Calibri"/>
                <w:lang w:val="en-NZ"/>
              </w:rPr>
            </w:pPr>
            <w:r w:rsidRPr="004D2A11">
              <w:rPr>
                <w:rFonts w:cs="Calibri"/>
                <w:lang w:val="en-NZ"/>
              </w:rPr>
              <w:t>Election of Treasurer</w:t>
            </w:r>
          </w:p>
          <w:p w14:paraId="38F16208" w14:textId="77777777" w:rsidR="00D13AA2" w:rsidRPr="004D2A11" w:rsidRDefault="00D13AA2" w:rsidP="00D13AA2">
            <w:pPr>
              <w:ind w:left="709"/>
              <w:rPr>
                <w:rFonts w:cs="Calibri"/>
                <w:lang w:val="en-NZ"/>
              </w:rPr>
            </w:pPr>
          </w:p>
          <w:p w14:paraId="1F4A9C7B" w14:textId="77777777" w:rsidR="00D13AA2" w:rsidRPr="004D2A11" w:rsidRDefault="00D13AA2" w:rsidP="00D13AA2">
            <w:pPr>
              <w:rPr>
                <w:rFonts w:cs="Calibri"/>
                <w:lang w:val="en-NZ"/>
              </w:rPr>
            </w:pPr>
          </w:p>
          <w:p w14:paraId="25EEA0C4" w14:textId="0C61F0C8" w:rsidR="00D13AA2" w:rsidRPr="004D2A11" w:rsidRDefault="00D13AA2" w:rsidP="00D13AA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D2A11">
              <w:rPr>
                <w:rFonts w:cs="Calibri"/>
                <w:lang w:val="en-NZ"/>
              </w:rPr>
              <w:t>Election of committee/ board members</w:t>
            </w:r>
          </w:p>
        </w:tc>
        <w:tc>
          <w:tcPr>
            <w:tcW w:w="5371" w:type="dxa"/>
            <w:tcBorders>
              <w:bottom w:val="nil"/>
            </w:tcBorders>
          </w:tcPr>
          <w:p w14:paraId="647DC98D" w14:textId="77777777" w:rsidR="00D13AA2" w:rsidRDefault="00D13AA2" w:rsidP="00D13AA2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The current chair will pass the chairing of the meeting over to a member who is not being nominated in this section. If the Chair is not standing or nominated, they can continue chairing the meeting.</w:t>
            </w:r>
          </w:p>
          <w:p w14:paraId="48AA0814" w14:textId="77777777" w:rsidR="00D13AA2" w:rsidRPr="004D2A11" w:rsidRDefault="00D13AA2" w:rsidP="00D13AA2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 xml:space="preserve"> At the conclusion the original Chair will step back and chair until the conclusion of the meeting.</w:t>
            </w:r>
          </w:p>
          <w:p w14:paraId="3E04C9A6" w14:textId="77777777" w:rsidR="00D13AA2" w:rsidRPr="004D2A11" w:rsidRDefault="00D13AA2" w:rsidP="00D13AA2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The nominations for Chairperson are:</w:t>
            </w:r>
          </w:p>
          <w:p w14:paraId="58B8ABBC" w14:textId="77777777" w:rsidR="00D13AA2" w:rsidRPr="004D2A11" w:rsidRDefault="00D13AA2" w:rsidP="00D13AA2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Resolution: That [Name] is appointed as the TAPBA Chairperson for 202</w:t>
            </w:r>
            <w:r>
              <w:rPr>
                <w:rFonts w:cs="Calibri"/>
                <w:bCs/>
                <w:color w:val="000000"/>
              </w:rPr>
              <w:t>5</w:t>
            </w:r>
            <w:r w:rsidRPr="004D2A11">
              <w:rPr>
                <w:rFonts w:cs="Calibri"/>
                <w:bCs/>
                <w:color w:val="000000"/>
              </w:rPr>
              <w:t>/202</w:t>
            </w:r>
            <w:r>
              <w:rPr>
                <w:rFonts w:cs="Calibri"/>
                <w:bCs/>
                <w:color w:val="000000"/>
              </w:rPr>
              <w:t>6</w:t>
            </w:r>
            <w:r w:rsidRPr="004D2A11">
              <w:rPr>
                <w:rFonts w:cs="Calibri"/>
                <w:bCs/>
                <w:color w:val="000000"/>
              </w:rPr>
              <w:t xml:space="preserve">.                                                          The nominations for Treasurer are: </w:t>
            </w:r>
          </w:p>
          <w:p w14:paraId="3FA1419C" w14:textId="77777777" w:rsidR="00D13AA2" w:rsidRPr="004D2A11" w:rsidRDefault="00D13AA2" w:rsidP="00D13AA2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Resolution: That the Te Atatu Peninsula Business Association appoints [Name] as the Treasurer for 202</w:t>
            </w:r>
            <w:r>
              <w:rPr>
                <w:rFonts w:cs="Calibri"/>
                <w:bCs/>
                <w:color w:val="000000"/>
              </w:rPr>
              <w:t>5</w:t>
            </w:r>
            <w:r w:rsidRPr="004D2A11">
              <w:rPr>
                <w:rFonts w:cs="Calibri"/>
                <w:bCs/>
                <w:color w:val="000000"/>
              </w:rPr>
              <w:t>/202</w:t>
            </w:r>
            <w:r>
              <w:rPr>
                <w:rFonts w:cs="Calibri"/>
                <w:bCs/>
                <w:color w:val="000000"/>
              </w:rPr>
              <w:t>6</w:t>
            </w:r>
            <w:r w:rsidRPr="004D2A11">
              <w:rPr>
                <w:rFonts w:cs="Calibri"/>
                <w:bCs/>
                <w:color w:val="000000"/>
              </w:rPr>
              <w:t>.                                                                                 The nominations for the Executive Committee are:</w:t>
            </w:r>
          </w:p>
          <w:p w14:paraId="4E9A47A9" w14:textId="285ED03F" w:rsidR="00D13AA2" w:rsidRPr="004D2A11" w:rsidRDefault="00D13AA2" w:rsidP="00D13AA2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Resolution: That the election of the nominees to the TAPBA Executive Committee for 202</w:t>
            </w:r>
            <w:r>
              <w:rPr>
                <w:rFonts w:cs="Calibri"/>
                <w:bCs/>
                <w:color w:val="000000"/>
              </w:rPr>
              <w:t>5</w:t>
            </w:r>
            <w:r w:rsidRPr="004D2A11">
              <w:rPr>
                <w:rFonts w:cs="Calibri"/>
                <w:bCs/>
                <w:color w:val="000000"/>
              </w:rPr>
              <w:t>/202</w:t>
            </w:r>
            <w:r>
              <w:rPr>
                <w:rFonts w:cs="Calibri"/>
                <w:bCs/>
                <w:color w:val="000000"/>
              </w:rPr>
              <w:t>6</w:t>
            </w:r>
            <w:r w:rsidRPr="004D2A11">
              <w:rPr>
                <w:rFonts w:cs="Calibri"/>
                <w:bCs/>
                <w:color w:val="000000"/>
              </w:rPr>
              <w:t xml:space="preserve"> is approved. </w:t>
            </w:r>
          </w:p>
        </w:tc>
      </w:tr>
      <w:tr w:rsidR="00D13AA2" w:rsidRPr="004D2A11" w14:paraId="20A36F51" w14:textId="77777777" w:rsidTr="00D13AA2">
        <w:trPr>
          <w:trHeight w:val="677"/>
        </w:trPr>
        <w:tc>
          <w:tcPr>
            <w:tcW w:w="4106" w:type="dxa"/>
            <w:tcBorders>
              <w:top w:val="nil"/>
            </w:tcBorders>
          </w:tcPr>
          <w:p w14:paraId="2BDD25C1" w14:textId="1E765A56" w:rsidR="00D13AA2" w:rsidRPr="00E57F50" w:rsidRDefault="00D13AA2" w:rsidP="00D13AA2">
            <w:pPr>
              <w:pStyle w:val="ListParagraph"/>
              <w:numPr>
                <w:ilvl w:val="0"/>
                <w:numId w:val="10"/>
              </w:numPr>
              <w:ind w:hanging="360"/>
              <w:rPr>
                <w:rFonts w:cs="Calibri"/>
                <w:lang w:val="en-NZ"/>
              </w:rPr>
            </w:pPr>
            <w:r w:rsidRPr="00046478">
              <w:rPr>
                <w:rFonts w:cs="Calibri"/>
                <w:lang w:val="en-NZ"/>
              </w:rPr>
              <w:t>Appointment of an auditor</w:t>
            </w:r>
          </w:p>
        </w:tc>
        <w:tc>
          <w:tcPr>
            <w:tcW w:w="5371" w:type="dxa"/>
            <w:tcBorders>
              <w:top w:val="nil"/>
            </w:tcBorders>
          </w:tcPr>
          <w:p w14:paraId="70AFBAF0" w14:textId="35665ADB" w:rsidR="00D13AA2" w:rsidRPr="004D2A11" w:rsidRDefault="00D13AA2" w:rsidP="00D13AA2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D2A11">
              <w:rPr>
                <w:rFonts w:cs="Calibri"/>
                <w:bCs/>
                <w:color w:val="000000"/>
              </w:rPr>
              <w:t>Resolution: That</w:t>
            </w:r>
            <w:r>
              <w:rPr>
                <w:rFonts w:cs="Calibri"/>
                <w:bCs/>
                <w:color w:val="000000"/>
              </w:rPr>
              <w:t xml:space="preserve"> BVO</w:t>
            </w:r>
            <w:r w:rsidRPr="004D2A11">
              <w:rPr>
                <w:rFonts w:cs="Calibri"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 xml:space="preserve">Audit </w:t>
            </w:r>
            <w:r w:rsidRPr="004D2A11">
              <w:rPr>
                <w:rFonts w:cs="Calibri"/>
                <w:bCs/>
                <w:color w:val="000000"/>
              </w:rPr>
              <w:t>be appointed as Auditor for the TAPBA 202</w:t>
            </w:r>
            <w:r>
              <w:rPr>
                <w:rFonts w:cs="Calibri"/>
                <w:bCs/>
                <w:color w:val="000000"/>
              </w:rPr>
              <w:t>5</w:t>
            </w:r>
            <w:r w:rsidRPr="004D2A11">
              <w:rPr>
                <w:rFonts w:cs="Calibri"/>
                <w:bCs/>
                <w:color w:val="000000"/>
              </w:rPr>
              <w:t>/202</w:t>
            </w:r>
            <w:r>
              <w:rPr>
                <w:rFonts w:cs="Calibri"/>
                <w:bCs/>
                <w:color w:val="000000"/>
              </w:rPr>
              <w:t>6</w:t>
            </w:r>
            <w:r w:rsidRPr="004D2A11">
              <w:rPr>
                <w:rFonts w:cs="Calibri"/>
                <w:bCs/>
                <w:color w:val="000000"/>
              </w:rPr>
              <w:t xml:space="preserve"> financial year.</w:t>
            </w:r>
          </w:p>
        </w:tc>
      </w:tr>
      <w:tr w:rsidR="00D13AA2" w:rsidRPr="004D2A11" w14:paraId="1CAA6DE2" w14:textId="77777777" w:rsidTr="00D13AA2">
        <w:trPr>
          <w:trHeight w:val="677"/>
        </w:trPr>
        <w:tc>
          <w:tcPr>
            <w:tcW w:w="4106" w:type="dxa"/>
            <w:tcBorders>
              <w:top w:val="nil"/>
            </w:tcBorders>
          </w:tcPr>
          <w:p w14:paraId="38F24015" w14:textId="6462B50E" w:rsidR="00D13AA2" w:rsidRPr="004D2A11" w:rsidRDefault="00D13AA2" w:rsidP="00D13AA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D2A11">
              <w:rPr>
                <w:rFonts w:cs="Calibri"/>
                <w:color w:val="000000"/>
              </w:rPr>
              <w:t>General Business</w:t>
            </w:r>
          </w:p>
        </w:tc>
        <w:tc>
          <w:tcPr>
            <w:tcW w:w="5371" w:type="dxa"/>
            <w:tcBorders>
              <w:top w:val="nil"/>
            </w:tcBorders>
          </w:tcPr>
          <w:p w14:paraId="40912E4F" w14:textId="4D9B9F9C" w:rsidR="00D13AA2" w:rsidRPr="004D2A11" w:rsidRDefault="00D13AA2" w:rsidP="00D13AA2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B22D68">
              <w:rPr>
                <w:rFonts w:cs="Calibri"/>
                <w:bCs/>
                <w:color w:val="000000"/>
                <w:lang w:val="en-NZ"/>
              </w:rPr>
              <w:t xml:space="preserve">Special Resolution - That </w:t>
            </w:r>
            <w:r>
              <w:rPr>
                <w:rFonts w:cs="Calibri"/>
                <w:bCs/>
                <w:color w:val="000000"/>
                <w:lang w:val="en-NZ"/>
              </w:rPr>
              <w:t xml:space="preserve">Te Atatū Peninsula </w:t>
            </w:r>
            <w:r w:rsidRPr="00B22D68">
              <w:rPr>
                <w:rFonts w:cs="Calibri"/>
                <w:bCs/>
                <w:color w:val="000000"/>
                <w:lang w:val="en-NZ"/>
              </w:rPr>
              <w:t>Business Association Incorporated intends to re</w:t>
            </w:r>
            <w:r>
              <w:rPr>
                <w:rFonts w:cs="Calibri"/>
                <w:bCs/>
                <w:color w:val="000000"/>
                <w:lang w:val="en-NZ"/>
              </w:rPr>
              <w:t>-</w:t>
            </w:r>
            <w:r w:rsidRPr="00B22D68">
              <w:rPr>
                <w:rFonts w:cs="Calibri"/>
                <w:bCs/>
                <w:color w:val="000000"/>
                <w:lang w:val="en-NZ"/>
              </w:rPr>
              <w:t xml:space="preserve">register as an Incorporated Society.  That the </w:t>
            </w:r>
            <w:r>
              <w:rPr>
                <w:rFonts w:cs="Calibri"/>
                <w:bCs/>
                <w:color w:val="000000"/>
                <w:lang w:val="en-NZ"/>
              </w:rPr>
              <w:t xml:space="preserve">Te Atatū Peninsula </w:t>
            </w:r>
            <w:r w:rsidRPr="00B22D68">
              <w:rPr>
                <w:rFonts w:cs="Calibri"/>
                <w:bCs/>
                <w:color w:val="000000"/>
                <w:lang w:val="en-NZ"/>
              </w:rPr>
              <w:t>Business Association</w:t>
            </w:r>
            <w:r>
              <w:rPr>
                <w:rFonts w:cs="Calibri"/>
                <w:bCs/>
                <w:color w:val="000000"/>
                <w:lang w:val="en-NZ"/>
              </w:rPr>
              <w:t xml:space="preserve"> </w:t>
            </w:r>
            <w:r w:rsidRPr="00B22D68">
              <w:rPr>
                <w:rFonts w:cs="Calibri"/>
                <w:bCs/>
                <w:color w:val="000000"/>
                <w:lang w:val="en-NZ"/>
              </w:rPr>
              <w:t xml:space="preserve">receive and approve the Association </w:t>
            </w:r>
            <w:r>
              <w:rPr>
                <w:rFonts w:cs="Calibri"/>
                <w:bCs/>
                <w:color w:val="000000"/>
                <w:lang w:val="en-NZ"/>
              </w:rPr>
              <w:t>C</w:t>
            </w:r>
            <w:r w:rsidRPr="00B22D68">
              <w:rPr>
                <w:rFonts w:cs="Calibri"/>
                <w:bCs/>
                <w:color w:val="000000"/>
                <w:lang w:val="en-NZ"/>
              </w:rPr>
              <w:t xml:space="preserve">onstitution (dated </w:t>
            </w:r>
            <w:r>
              <w:rPr>
                <w:rFonts w:cs="Calibri"/>
                <w:bCs/>
                <w:color w:val="000000"/>
                <w:lang w:val="en-NZ"/>
              </w:rPr>
              <w:t>September</w:t>
            </w:r>
            <w:r w:rsidRPr="00B22D68">
              <w:rPr>
                <w:rFonts w:cs="Calibri"/>
                <w:bCs/>
                <w:color w:val="000000"/>
                <w:lang w:val="en-NZ"/>
              </w:rPr>
              <w:t xml:space="preserve"> 2025), </w:t>
            </w:r>
            <w:r>
              <w:rPr>
                <w:rFonts w:cs="Calibri"/>
                <w:bCs/>
                <w:color w:val="000000"/>
                <w:lang w:val="en-NZ"/>
              </w:rPr>
              <w:t>including</w:t>
            </w:r>
            <w:r w:rsidRPr="00B22D68">
              <w:rPr>
                <w:rFonts w:cs="Calibri"/>
                <w:bCs/>
                <w:color w:val="000000"/>
                <w:lang w:val="en-NZ"/>
              </w:rPr>
              <w:t xml:space="preserve"> changes as required by the Incorporated Societies Act 2022. That the Executive Committee is authorised to make any minor drafting changes to the new Constitution, especially </w:t>
            </w:r>
            <w:proofErr w:type="gramStart"/>
            <w:r w:rsidRPr="00B22D68">
              <w:rPr>
                <w:rFonts w:cs="Calibri"/>
                <w:bCs/>
                <w:color w:val="000000"/>
                <w:lang w:val="en-NZ"/>
              </w:rPr>
              <w:t>in the event</w:t>
            </w:r>
            <w:r>
              <w:rPr>
                <w:rFonts w:cs="Calibri"/>
                <w:bCs/>
                <w:color w:val="000000"/>
                <w:lang w:val="en-NZ"/>
              </w:rPr>
              <w:t xml:space="preserve"> </w:t>
            </w:r>
            <w:r w:rsidRPr="00B22D68">
              <w:rPr>
                <w:rFonts w:cs="Calibri"/>
                <w:bCs/>
                <w:color w:val="000000"/>
                <w:lang w:val="en-NZ"/>
              </w:rPr>
              <w:t>that</w:t>
            </w:r>
            <w:proofErr w:type="gramEnd"/>
            <w:r w:rsidRPr="00B22D68">
              <w:rPr>
                <w:rFonts w:cs="Calibri"/>
                <w:bCs/>
                <w:color w:val="000000"/>
                <w:lang w:val="en-NZ"/>
              </w:rPr>
              <w:t xml:space="preserve"> these may be required by the Registrar of Incorporated Societies or Auckland Council.</w:t>
            </w:r>
          </w:p>
        </w:tc>
      </w:tr>
      <w:tr w:rsidR="00D13AA2" w:rsidRPr="004D2A11" w14:paraId="4491C02B" w14:textId="77777777" w:rsidTr="00D13AA2">
        <w:trPr>
          <w:trHeight w:val="677"/>
        </w:trPr>
        <w:tc>
          <w:tcPr>
            <w:tcW w:w="4106" w:type="dxa"/>
          </w:tcPr>
          <w:p w14:paraId="51464121" w14:textId="326E4EF9" w:rsidR="00D13AA2" w:rsidRPr="004D2A11" w:rsidRDefault="00D13AA2" w:rsidP="00D13AA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D2A11">
              <w:rPr>
                <w:rFonts w:cs="Calibri"/>
                <w:color w:val="000000"/>
              </w:rPr>
              <w:t xml:space="preserve">Close </w:t>
            </w:r>
          </w:p>
        </w:tc>
        <w:tc>
          <w:tcPr>
            <w:tcW w:w="5371" w:type="dxa"/>
          </w:tcPr>
          <w:p w14:paraId="0F3D7A84" w14:textId="4CD87282" w:rsidR="00D13AA2" w:rsidRPr="008319A2" w:rsidRDefault="00D13AA2" w:rsidP="00D13AA2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lang w:val="en-NZ"/>
              </w:rPr>
            </w:pPr>
          </w:p>
        </w:tc>
      </w:tr>
    </w:tbl>
    <w:p w14:paraId="648F5F43" w14:textId="77777777" w:rsidR="00180B54" w:rsidRPr="00180B54" w:rsidRDefault="00180B54" w:rsidP="00180B54">
      <w:pPr>
        <w:tabs>
          <w:tab w:val="left" w:pos="6379"/>
        </w:tabs>
        <w:spacing w:line="240" w:lineRule="auto"/>
        <w:rPr>
          <w:sz w:val="32"/>
          <w:szCs w:val="32"/>
        </w:rPr>
      </w:pPr>
    </w:p>
    <w:p w14:paraId="6B468945" w14:textId="77777777" w:rsidR="0041757B" w:rsidRPr="004D2A11" w:rsidRDefault="0041757B" w:rsidP="0074420E">
      <w:pPr>
        <w:tabs>
          <w:tab w:val="left" w:pos="6379"/>
        </w:tabs>
        <w:spacing w:line="240" w:lineRule="auto"/>
        <w:rPr>
          <w:rFonts w:cs="Calibri"/>
        </w:rPr>
      </w:pPr>
    </w:p>
    <w:sectPr w:rsidR="0041757B" w:rsidRPr="004D2A11" w:rsidSect="00866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0327" w14:textId="77777777" w:rsidR="00732033" w:rsidRDefault="00732033" w:rsidP="00C503CD">
      <w:pPr>
        <w:spacing w:after="0" w:line="240" w:lineRule="auto"/>
      </w:pPr>
      <w:r>
        <w:separator/>
      </w:r>
    </w:p>
  </w:endnote>
  <w:endnote w:type="continuationSeparator" w:id="0">
    <w:p w14:paraId="70C23E4C" w14:textId="77777777" w:rsidR="00732033" w:rsidRDefault="00732033" w:rsidP="00C5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0CE4" w14:textId="77777777" w:rsidR="001C4704" w:rsidRDefault="001C4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3612" w14:textId="77777777" w:rsidR="001C4704" w:rsidRDefault="001C4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D418" w14:textId="77777777" w:rsidR="001C4704" w:rsidRDefault="001C4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719C" w14:textId="77777777" w:rsidR="00732033" w:rsidRDefault="00732033" w:rsidP="00C503CD">
      <w:pPr>
        <w:spacing w:after="0" w:line="240" w:lineRule="auto"/>
      </w:pPr>
      <w:r>
        <w:separator/>
      </w:r>
    </w:p>
  </w:footnote>
  <w:footnote w:type="continuationSeparator" w:id="0">
    <w:p w14:paraId="7375849D" w14:textId="77777777" w:rsidR="00732033" w:rsidRDefault="00732033" w:rsidP="00C5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1B24" w14:textId="77777777" w:rsidR="001C4704" w:rsidRDefault="001C4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B151" w14:textId="75EA631A" w:rsidR="001C4704" w:rsidRDefault="001C4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989A" w14:textId="77777777" w:rsidR="001C4704" w:rsidRDefault="001C4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A407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7D3D4C"/>
    <w:multiLevelType w:val="hybridMultilevel"/>
    <w:tmpl w:val="229AB7BA"/>
    <w:lvl w:ilvl="0" w:tplc="C8D4FBBC">
      <w:numFmt w:val="bullet"/>
      <w:lvlText w:val="-"/>
      <w:lvlJc w:val="left"/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69F8"/>
    <w:multiLevelType w:val="hybridMultilevel"/>
    <w:tmpl w:val="13CE3B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1C71"/>
    <w:multiLevelType w:val="hybridMultilevel"/>
    <w:tmpl w:val="A844B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32151"/>
    <w:multiLevelType w:val="hybridMultilevel"/>
    <w:tmpl w:val="9B1AD36A"/>
    <w:lvl w:ilvl="0" w:tplc="1382A06A">
      <w:numFmt w:val="bullet"/>
      <w:lvlText w:val="-"/>
      <w:lvlJc w:val="left"/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15EA7"/>
    <w:multiLevelType w:val="hybridMultilevel"/>
    <w:tmpl w:val="B6F08BDA"/>
    <w:lvl w:ilvl="0" w:tplc="9D6227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7199B"/>
    <w:multiLevelType w:val="hybridMultilevel"/>
    <w:tmpl w:val="08AC12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B3EF0"/>
    <w:multiLevelType w:val="hybridMultilevel"/>
    <w:tmpl w:val="611852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85CF2"/>
    <w:multiLevelType w:val="hybridMultilevel"/>
    <w:tmpl w:val="062ACE0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C5BB6"/>
    <w:multiLevelType w:val="hybridMultilevel"/>
    <w:tmpl w:val="78EEC6A6"/>
    <w:lvl w:ilvl="0" w:tplc="109ED06C">
      <w:start w:val="9"/>
      <w:numFmt w:val="bullet"/>
      <w:lvlText w:val="-"/>
      <w:lvlJc w:val="left"/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55288">
    <w:abstractNumId w:val="0"/>
  </w:num>
  <w:num w:numId="2" w16cid:durableId="786392945">
    <w:abstractNumId w:val="8"/>
  </w:num>
  <w:num w:numId="3" w16cid:durableId="844132200">
    <w:abstractNumId w:val="6"/>
  </w:num>
  <w:num w:numId="4" w16cid:durableId="935283940">
    <w:abstractNumId w:val="1"/>
  </w:num>
  <w:num w:numId="5" w16cid:durableId="109201328">
    <w:abstractNumId w:val="4"/>
  </w:num>
  <w:num w:numId="6" w16cid:durableId="2092072498">
    <w:abstractNumId w:val="5"/>
  </w:num>
  <w:num w:numId="7" w16cid:durableId="423108626">
    <w:abstractNumId w:val="2"/>
  </w:num>
  <w:num w:numId="8" w16cid:durableId="195241076">
    <w:abstractNumId w:val="3"/>
  </w:num>
  <w:num w:numId="9" w16cid:durableId="976111298">
    <w:abstractNumId w:val="7"/>
  </w:num>
  <w:num w:numId="10" w16cid:durableId="1256357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901"/>
    <w:rsid w:val="0000116C"/>
    <w:rsid w:val="000015C4"/>
    <w:rsid w:val="00001C5B"/>
    <w:rsid w:val="000052C9"/>
    <w:rsid w:val="00007278"/>
    <w:rsid w:val="00007B73"/>
    <w:rsid w:val="00007C39"/>
    <w:rsid w:val="00013BBE"/>
    <w:rsid w:val="000176FC"/>
    <w:rsid w:val="0002017C"/>
    <w:rsid w:val="000210FD"/>
    <w:rsid w:val="00021FC6"/>
    <w:rsid w:val="000242D3"/>
    <w:rsid w:val="00031E3B"/>
    <w:rsid w:val="00032876"/>
    <w:rsid w:val="00042CAC"/>
    <w:rsid w:val="00045CDF"/>
    <w:rsid w:val="00046478"/>
    <w:rsid w:val="00054D7F"/>
    <w:rsid w:val="000661D6"/>
    <w:rsid w:val="0008047F"/>
    <w:rsid w:val="00083934"/>
    <w:rsid w:val="000840E0"/>
    <w:rsid w:val="00090D94"/>
    <w:rsid w:val="00094754"/>
    <w:rsid w:val="00096CE1"/>
    <w:rsid w:val="000A448B"/>
    <w:rsid w:val="000B30B4"/>
    <w:rsid w:val="000B7891"/>
    <w:rsid w:val="000C0D26"/>
    <w:rsid w:val="000C3723"/>
    <w:rsid w:val="000D209E"/>
    <w:rsid w:val="000D7E3D"/>
    <w:rsid w:val="000E0DF6"/>
    <w:rsid w:val="000E2236"/>
    <w:rsid w:val="000E6538"/>
    <w:rsid w:val="000F37F0"/>
    <w:rsid w:val="00101070"/>
    <w:rsid w:val="00101124"/>
    <w:rsid w:val="00106293"/>
    <w:rsid w:val="00121642"/>
    <w:rsid w:val="00121D1D"/>
    <w:rsid w:val="00127D3F"/>
    <w:rsid w:val="0013075C"/>
    <w:rsid w:val="00135FB9"/>
    <w:rsid w:val="0013661D"/>
    <w:rsid w:val="001454DE"/>
    <w:rsid w:val="00155FD7"/>
    <w:rsid w:val="001603A4"/>
    <w:rsid w:val="001757C1"/>
    <w:rsid w:val="0017605C"/>
    <w:rsid w:val="00180B54"/>
    <w:rsid w:val="00182DB0"/>
    <w:rsid w:val="00183AD0"/>
    <w:rsid w:val="0018792A"/>
    <w:rsid w:val="0019227E"/>
    <w:rsid w:val="00197B95"/>
    <w:rsid w:val="001A2815"/>
    <w:rsid w:val="001A307D"/>
    <w:rsid w:val="001B0248"/>
    <w:rsid w:val="001B1695"/>
    <w:rsid w:val="001B1F96"/>
    <w:rsid w:val="001B2F0F"/>
    <w:rsid w:val="001C08DC"/>
    <w:rsid w:val="001C0FF1"/>
    <w:rsid w:val="001C4704"/>
    <w:rsid w:val="001C6225"/>
    <w:rsid w:val="001C7297"/>
    <w:rsid w:val="001D6E5C"/>
    <w:rsid w:val="001D6F81"/>
    <w:rsid w:val="001D7980"/>
    <w:rsid w:val="001E2D4D"/>
    <w:rsid w:val="001E66F3"/>
    <w:rsid w:val="00201172"/>
    <w:rsid w:val="00220007"/>
    <w:rsid w:val="002242D8"/>
    <w:rsid w:val="0023003E"/>
    <w:rsid w:val="00234C32"/>
    <w:rsid w:val="00242503"/>
    <w:rsid w:val="00254E33"/>
    <w:rsid w:val="00260E26"/>
    <w:rsid w:val="00281901"/>
    <w:rsid w:val="00285054"/>
    <w:rsid w:val="002915DF"/>
    <w:rsid w:val="00294688"/>
    <w:rsid w:val="002A5305"/>
    <w:rsid w:val="002B7DC1"/>
    <w:rsid w:val="002C089F"/>
    <w:rsid w:val="002C3F11"/>
    <w:rsid w:val="002D66D7"/>
    <w:rsid w:val="002D7848"/>
    <w:rsid w:val="002E06AB"/>
    <w:rsid w:val="002F242F"/>
    <w:rsid w:val="002F3827"/>
    <w:rsid w:val="002F75EA"/>
    <w:rsid w:val="0030326F"/>
    <w:rsid w:val="00306E2B"/>
    <w:rsid w:val="003122D5"/>
    <w:rsid w:val="0031234E"/>
    <w:rsid w:val="003147F8"/>
    <w:rsid w:val="003154C5"/>
    <w:rsid w:val="0032053E"/>
    <w:rsid w:val="003206B8"/>
    <w:rsid w:val="00322963"/>
    <w:rsid w:val="00324F40"/>
    <w:rsid w:val="00327B38"/>
    <w:rsid w:val="0033364D"/>
    <w:rsid w:val="00335509"/>
    <w:rsid w:val="00336844"/>
    <w:rsid w:val="00342D86"/>
    <w:rsid w:val="003443A1"/>
    <w:rsid w:val="00357F80"/>
    <w:rsid w:val="0036188F"/>
    <w:rsid w:val="003639D8"/>
    <w:rsid w:val="0037274A"/>
    <w:rsid w:val="00387A20"/>
    <w:rsid w:val="003907BD"/>
    <w:rsid w:val="00390FA3"/>
    <w:rsid w:val="003945D3"/>
    <w:rsid w:val="003969C4"/>
    <w:rsid w:val="003A0441"/>
    <w:rsid w:val="003A3982"/>
    <w:rsid w:val="003A56AA"/>
    <w:rsid w:val="003B1659"/>
    <w:rsid w:val="003B32BA"/>
    <w:rsid w:val="003B5A06"/>
    <w:rsid w:val="003C1B58"/>
    <w:rsid w:val="003C230E"/>
    <w:rsid w:val="003C2A35"/>
    <w:rsid w:val="003C3B15"/>
    <w:rsid w:val="003E1191"/>
    <w:rsid w:val="003E2D62"/>
    <w:rsid w:val="003E7BB9"/>
    <w:rsid w:val="003F2E39"/>
    <w:rsid w:val="003F45E9"/>
    <w:rsid w:val="00400FA1"/>
    <w:rsid w:val="00410828"/>
    <w:rsid w:val="0041170B"/>
    <w:rsid w:val="00413019"/>
    <w:rsid w:val="0041757B"/>
    <w:rsid w:val="00420A73"/>
    <w:rsid w:val="004302D6"/>
    <w:rsid w:val="004337C2"/>
    <w:rsid w:val="004355FF"/>
    <w:rsid w:val="004413A0"/>
    <w:rsid w:val="004425CC"/>
    <w:rsid w:val="004439AA"/>
    <w:rsid w:val="00447431"/>
    <w:rsid w:val="00450536"/>
    <w:rsid w:val="00454746"/>
    <w:rsid w:val="00460281"/>
    <w:rsid w:val="0046196A"/>
    <w:rsid w:val="004675A1"/>
    <w:rsid w:val="00470FE2"/>
    <w:rsid w:val="0048313C"/>
    <w:rsid w:val="00490FDA"/>
    <w:rsid w:val="0049191F"/>
    <w:rsid w:val="00494639"/>
    <w:rsid w:val="00496FC5"/>
    <w:rsid w:val="004A2F99"/>
    <w:rsid w:val="004C06D1"/>
    <w:rsid w:val="004D00CF"/>
    <w:rsid w:val="004D0A9A"/>
    <w:rsid w:val="004D0E06"/>
    <w:rsid w:val="004D2A11"/>
    <w:rsid w:val="004D5A73"/>
    <w:rsid w:val="004E7F0C"/>
    <w:rsid w:val="004F22DD"/>
    <w:rsid w:val="004F265D"/>
    <w:rsid w:val="0051009B"/>
    <w:rsid w:val="0051676A"/>
    <w:rsid w:val="00522023"/>
    <w:rsid w:val="00523964"/>
    <w:rsid w:val="00525E54"/>
    <w:rsid w:val="00536B27"/>
    <w:rsid w:val="00550C39"/>
    <w:rsid w:val="00556C3C"/>
    <w:rsid w:val="005570E9"/>
    <w:rsid w:val="00561887"/>
    <w:rsid w:val="00561AA4"/>
    <w:rsid w:val="00562CB5"/>
    <w:rsid w:val="005709E6"/>
    <w:rsid w:val="00571473"/>
    <w:rsid w:val="00571CAB"/>
    <w:rsid w:val="005832B2"/>
    <w:rsid w:val="0059030E"/>
    <w:rsid w:val="005965EB"/>
    <w:rsid w:val="005971CD"/>
    <w:rsid w:val="005A3952"/>
    <w:rsid w:val="005A3D29"/>
    <w:rsid w:val="005A750A"/>
    <w:rsid w:val="005B23D0"/>
    <w:rsid w:val="005B5D5C"/>
    <w:rsid w:val="005C3AB5"/>
    <w:rsid w:val="005D42FB"/>
    <w:rsid w:val="005D50A2"/>
    <w:rsid w:val="005E5829"/>
    <w:rsid w:val="005E5A2A"/>
    <w:rsid w:val="005F0CC7"/>
    <w:rsid w:val="00601F88"/>
    <w:rsid w:val="00603600"/>
    <w:rsid w:val="00626C73"/>
    <w:rsid w:val="0063749D"/>
    <w:rsid w:val="00637A7C"/>
    <w:rsid w:val="00643497"/>
    <w:rsid w:val="00645F94"/>
    <w:rsid w:val="0065078A"/>
    <w:rsid w:val="006611D8"/>
    <w:rsid w:val="00664CED"/>
    <w:rsid w:val="00670522"/>
    <w:rsid w:val="00670C46"/>
    <w:rsid w:val="00671A6C"/>
    <w:rsid w:val="0067239C"/>
    <w:rsid w:val="0067405B"/>
    <w:rsid w:val="0068209D"/>
    <w:rsid w:val="00682B46"/>
    <w:rsid w:val="006A3256"/>
    <w:rsid w:val="006D5F34"/>
    <w:rsid w:val="006E1091"/>
    <w:rsid w:val="006F38FE"/>
    <w:rsid w:val="00703DD8"/>
    <w:rsid w:val="00714767"/>
    <w:rsid w:val="00717088"/>
    <w:rsid w:val="00721B0D"/>
    <w:rsid w:val="00723C1C"/>
    <w:rsid w:val="00732033"/>
    <w:rsid w:val="00737BD6"/>
    <w:rsid w:val="0074420E"/>
    <w:rsid w:val="00753D62"/>
    <w:rsid w:val="007655F2"/>
    <w:rsid w:val="00772737"/>
    <w:rsid w:val="007732D7"/>
    <w:rsid w:val="00777618"/>
    <w:rsid w:val="0077790B"/>
    <w:rsid w:val="0078073C"/>
    <w:rsid w:val="00781A28"/>
    <w:rsid w:val="00783376"/>
    <w:rsid w:val="00793F5D"/>
    <w:rsid w:val="00796B11"/>
    <w:rsid w:val="007A4889"/>
    <w:rsid w:val="007A4F1B"/>
    <w:rsid w:val="007A750E"/>
    <w:rsid w:val="007B370B"/>
    <w:rsid w:val="007B5CAB"/>
    <w:rsid w:val="007C178F"/>
    <w:rsid w:val="007C1DE3"/>
    <w:rsid w:val="007C43D4"/>
    <w:rsid w:val="007C6B36"/>
    <w:rsid w:val="007C700B"/>
    <w:rsid w:val="007D045E"/>
    <w:rsid w:val="007D47DB"/>
    <w:rsid w:val="007E3358"/>
    <w:rsid w:val="007E3449"/>
    <w:rsid w:val="007E3895"/>
    <w:rsid w:val="007E4FA8"/>
    <w:rsid w:val="007E7704"/>
    <w:rsid w:val="007F51FF"/>
    <w:rsid w:val="007F6BFA"/>
    <w:rsid w:val="0080062E"/>
    <w:rsid w:val="00800E35"/>
    <w:rsid w:val="00811E55"/>
    <w:rsid w:val="0081315C"/>
    <w:rsid w:val="0081409E"/>
    <w:rsid w:val="00815D73"/>
    <w:rsid w:val="00817A6F"/>
    <w:rsid w:val="00825B4E"/>
    <w:rsid w:val="008319A2"/>
    <w:rsid w:val="008360AE"/>
    <w:rsid w:val="0084284A"/>
    <w:rsid w:val="00843B48"/>
    <w:rsid w:val="00843BC7"/>
    <w:rsid w:val="00853A4B"/>
    <w:rsid w:val="0085468B"/>
    <w:rsid w:val="008638B4"/>
    <w:rsid w:val="00866A92"/>
    <w:rsid w:val="008731C5"/>
    <w:rsid w:val="00873B07"/>
    <w:rsid w:val="00892E4D"/>
    <w:rsid w:val="008A380E"/>
    <w:rsid w:val="008A443A"/>
    <w:rsid w:val="008A780E"/>
    <w:rsid w:val="008B1E51"/>
    <w:rsid w:val="008C0FC3"/>
    <w:rsid w:val="008C6F89"/>
    <w:rsid w:val="008D2400"/>
    <w:rsid w:val="008E55D0"/>
    <w:rsid w:val="008F1AEE"/>
    <w:rsid w:val="008F380F"/>
    <w:rsid w:val="008F6A51"/>
    <w:rsid w:val="008F726D"/>
    <w:rsid w:val="008F7EAC"/>
    <w:rsid w:val="009132FC"/>
    <w:rsid w:val="009136EF"/>
    <w:rsid w:val="00923569"/>
    <w:rsid w:val="00923E75"/>
    <w:rsid w:val="00927453"/>
    <w:rsid w:val="009366AA"/>
    <w:rsid w:val="0094430D"/>
    <w:rsid w:val="009501A3"/>
    <w:rsid w:val="0095109F"/>
    <w:rsid w:val="009531F4"/>
    <w:rsid w:val="009614A3"/>
    <w:rsid w:val="00965D22"/>
    <w:rsid w:val="00967940"/>
    <w:rsid w:val="00972A72"/>
    <w:rsid w:val="0097480C"/>
    <w:rsid w:val="00974893"/>
    <w:rsid w:val="00982A60"/>
    <w:rsid w:val="00986862"/>
    <w:rsid w:val="00987964"/>
    <w:rsid w:val="00991677"/>
    <w:rsid w:val="009939FC"/>
    <w:rsid w:val="009A076C"/>
    <w:rsid w:val="009B73A7"/>
    <w:rsid w:val="009C1A9D"/>
    <w:rsid w:val="009C4594"/>
    <w:rsid w:val="009D16EF"/>
    <w:rsid w:val="009D344A"/>
    <w:rsid w:val="009D4806"/>
    <w:rsid w:val="009D5403"/>
    <w:rsid w:val="009D5BEF"/>
    <w:rsid w:val="009D7100"/>
    <w:rsid w:val="009F0B3E"/>
    <w:rsid w:val="009F26F3"/>
    <w:rsid w:val="00A0676E"/>
    <w:rsid w:val="00A25D54"/>
    <w:rsid w:val="00A3254F"/>
    <w:rsid w:val="00A32C2E"/>
    <w:rsid w:val="00A32FAC"/>
    <w:rsid w:val="00A347B2"/>
    <w:rsid w:val="00A43C60"/>
    <w:rsid w:val="00A45256"/>
    <w:rsid w:val="00A45638"/>
    <w:rsid w:val="00A45EF4"/>
    <w:rsid w:val="00A52BBC"/>
    <w:rsid w:val="00A53CC8"/>
    <w:rsid w:val="00A57BAE"/>
    <w:rsid w:val="00A65B53"/>
    <w:rsid w:val="00A671C7"/>
    <w:rsid w:val="00A7334F"/>
    <w:rsid w:val="00A73A69"/>
    <w:rsid w:val="00A76E4E"/>
    <w:rsid w:val="00A904C7"/>
    <w:rsid w:val="00A93A9F"/>
    <w:rsid w:val="00A93AB4"/>
    <w:rsid w:val="00A965A3"/>
    <w:rsid w:val="00A97563"/>
    <w:rsid w:val="00AA6650"/>
    <w:rsid w:val="00AB0284"/>
    <w:rsid w:val="00AC0B6F"/>
    <w:rsid w:val="00AC3E3C"/>
    <w:rsid w:val="00AC7E9B"/>
    <w:rsid w:val="00AD2576"/>
    <w:rsid w:val="00AD3A10"/>
    <w:rsid w:val="00AE3576"/>
    <w:rsid w:val="00AE61EA"/>
    <w:rsid w:val="00AE6ABE"/>
    <w:rsid w:val="00AF45C4"/>
    <w:rsid w:val="00B07CC5"/>
    <w:rsid w:val="00B11A7C"/>
    <w:rsid w:val="00B141E1"/>
    <w:rsid w:val="00B144BF"/>
    <w:rsid w:val="00B22D68"/>
    <w:rsid w:val="00B32E04"/>
    <w:rsid w:val="00B37095"/>
    <w:rsid w:val="00B4761D"/>
    <w:rsid w:val="00B53CDB"/>
    <w:rsid w:val="00B557E5"/>
    <w:rsid w:val="00B666C6"/>
    <w:rsid w:val="00B8205A"/>
    <w:rsid w:val="00B8314E"/>
    <w:rsid w:val="00B90D46"/>
    <w:rsid w:val="00B97884"/>
    <w:rsid w:val="00BA1541"/>
    <w:rsid w:val="00BA4A8E"/>
    <w:rsid w:val="00BB5EE5"/>
    <w:rsid w:val="00BC436A"/>
    <w:rsid w:val="00BD013A"/>
    <w:rsid w:val="00BD47CD"/>
    <w:rsid w:val="00BD5AF8"/>
    <w:rsid w:val="00BD6CBF"/>
    <w:rsid w:val="00BE748B"/>
    <w:rsid w:val="00BF1D6C"/>
    <w:rsid w:val="00BF6716"/>
    <w:rsid w:val="00C0107E"/>
    <w:rsid w:val="00C047ED"/>
    <w:rsid w:val="00C0546F"/>
    <w:rsid w:val="00C10AD1"/>
    <w:rsid w:val="00C17619"/>
    <w:rsid w:val="00C2262F"/>
    <w:rsid w:val="00C22A5F"/>
    <w:rsid w:val="00C30D4B"/>
    <w:rsid w:val="00C3586A"/>
    <w:rsid w:val="00C42280"/>
    <w:rsid w:val="00C44FF7"/>
    <w:rsid w:val="00C451BC"/>
    <w:rsid w:val="00C45647"/>
    <w:rsid w:val="00C503CD"/>
    <w:rsid w:val="00C60E3A"/>
    <w:rsid w:val="00C66DB3"/>
    <w:rsid w:val="00C67F75"/>
    <w:rsid w:val="00C956E5"/>
    <w:rsid w:val="00C959A4"/>
    <w:rsid w:val="00CB0CDA"/>
    <w:rsid w:val="00CB1AE9"/>
    <w:rsid w:val="00CB7324"/>
    <w:rsid w:val="00CB7605"/>
    <w:rsid w:val="00CB7AB4"/>
    <w:rsid w:val="00CC09DA"/>
    <w:rsid w:val="00CC717B"/>
    <w:rsid w:val="00CD0208"/>
    <w:rsid w:val="00CD0E8E"/>
    <w:rsid w:val="00CD140D"/>
    <w:rsid w:val="00CD7F3F"/>
    <w:rsid w:val="00CE7C48"/>
    <w:rsid w:val="00CF6F2A"/>
    <w:rsid w:val="00D01806"/>
    <w:rsid w:val="00D0536E"/>
    <w:rsid w:val="00D05B95"/>
    <w:rsid w:val="00D0609A"/>
    <w:rsid w:val="00D13AA2"/>
    <w:rsid w:val="00D16E1C"/>
    <w:rsid w:val="00D4107D"/>
    <w:rsid w:val="00D41D11"/>
    <w:rsid w:val="00D43B1C"/>
    <w:rsid w:val="00D52A9B"/>
    <w:rsid w:val="00D609AB"/>
    <w:rsid w:val="00D60BE2"/>
    <w:rsid w:val="00D633F3"/>
    <w:rsid w:val="00D63989"/>
    <w:rsid w:val="00D67957"/>
    <w:rsid w:val="00D70B24"/>
    <w:rsid w:val="00D74B80"/>
    <w:rsid w:val="00D75444"/>
    <w:rsid w:val="00D75C4A"/>
    <w:rsid w:val="00D81C0A"/>
    <w:rsid w:val="00D81E28"/>
    <w:rsid w:val="00D838CA"/>
    <w:rsid w:val="00D850DD"/>
    <w:rsid w:val="00D856C4"/>
    <w:rsid w:val="00DA35D6"/>
    <w:rsid w:val="00DA4A87"/>
    <w:rsid w:val="00DA5D49"/>
    <w:rsid w:val="00DA7356"/>
    <w:rsid w:val="00DB1865"/>
    <w:rsid w:val="00DB68AA"/>
    <w:rsid w:val="00DB7180"/>
    <w:rsid w:val="00DC1960"/>
    <w:rsid w:val="00DD2863"/>
    <w:rsid w:val="00DE09ED"/>
    <w:rsid w:val="00DE4E17"/>
    <w:rsid w:val="00DF1A03"/>
    <w:rsid w:val="00DF202C"/>
    <w:rsid w:val="00DF438E"/>
    <w:rsid w:val="00DF481E"/>
    <w:rsid w:val="00DF62D0"/>
    <w:rsid w:val="00E05ACE"/>
    <w:rsid w:val="00E166C9"/>
    <w:rsid w:val="00E17469"/>
    <w:rsid w:val="00E2560F"/>
    <w:rsid w:val="00E366BE"/>
    <w:rsid w:val="00E40315"/>
    <w:rsid w:val="00E4316A"/>
    <w:rsid w:val="00E50157"/>
    <w:rsid w:val="00E57F50"/>
    <w:rsid w:val="00E601F0"/>
    <w:rsid w:val="00E614A8"/>
    <w:rsid w:val="00E62F3A"/>
    <w:rsid w:val="00E76C4C"/>
    <w:rsid w:val="00E828CF"/>
    <w:rsid w:val="00E85D1E"/>
    <w:rsid w:val="00E93BF2"/>
    <w:rsid w:val="00EA5FD5"/>
    <w:rsid w:val="00EA7D10"/>
    <w:rsid w:val="00EB234D"/>
    <w:rsid w:val="00EB5DE8"/>
    <w:rsid w:val="00EB70B6"/>
    <w:rsid w:val="00EB7A3E"/>
    <w:rsid w:val="00EB7D8F"/>
    <w:rsid w:val="00EC1B82"/>
    <w:rsid w:val="00EC5D2F"/>
    <w:rsid w:val="00ED2785"/>
    <w:rsid w:val="00EE08BC"/>
    <w:rsid w:val="00EE609C"/>
    <w:rsid w:val="00EE7EF2"/>
    <w:rsid w:val="00EF4AE0"/>
    <w:rsid w:val="00F0132E"/>
    <w:rsid w:val="00F01786"/>
    <w:rsid w:val="00F17AEF"/>
    <w:rsid w:val="00F22629"/>
    <w:rsid w:val="00F25690"/>
    <w:rsid w:val="00F2613C"/>
    <w:rsid w:val="00F2677D"/>
    <w:rsid w:val="00F35234"/>
    <w:rsid w:val="00F41A60"/>
    <w:rsid w:val="00F53061"/>
    <w:rsid w:val="00F548FF"/>
    <w:rsid w:val="00F567B3"/>
    <w:rsid w:val="00F60015"/>
    <w:rsid w:val="00F66023"/>
    <w:rsid w:val="00F67BAB"/>
    <w:rsid w:val="00F736CE"/>
    <w:rsid w:val="00F73C3B"/>
    <w:rsid w:val="00F8111D"/>
    <w:rsid w:val="00F81DEE"/>
    <w:rsid w:val="00F84F50"/>
    <w:rsid w:val="00F8658C"/>
    <w:rsid w:val="00FB0CB9"/>
    <w:rsid w:val="00FB67DD"/>
    <w:rsid w:val="00FC7209"/>
    <w:rsid w:val="00FD0A71"/>
    <w:rsid w:val="00FD1D48"/>
    <w:rsid w:val="00FD7CD6"/>
    <w:rsid w:val="00FE35A9"/>
    <w:rsid w:val="00FE39AC"/>
    <w:rsid w:val="00FE426F"/>
    <w:rsid w:val="00FE59D6"/>
    <w:rsid w:val="00F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4CA667"/>
  <w15:docId w15:val="{EFF458BC-F4A2-4BCA-B0EA-C65C876E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070"/>
    <w:pPr>
      <w:keepNext/>
      <w:keepLines/>
      <w:spacing w:before="600" w:after="60" w:line="264" w:lineRule="auto"/>
      <w:contextualSpacing/>
      <w:outlineLvl w:val="0"/>
    </w:pPr>
    <w:rPr>
      <w:rFonts w:ascii="Cambria" w:eastAsia="Times New Roman" w:hAnsi="Cambria"/>
      <w:color w:val="365F91"/>
      <w:sz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D5C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03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CD"/>
  </w:style>
  <w:style w:type="paragraph" w:styleId="Footer">
    <w:name w:val="footer"/>
    <w:basedOn w:val="Normal"/>
    <w:link w:val="FooterChar"/>
    <w:uiPriority w:val="99"/>
    <w:unhideWhenUsed/>
    <w:rsid w:val="00C50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CD"/>
  </w:style>
  <w:style w:type="paragraph" w:customStyle="1" w:styleId="Default">
    <w:name w:val="Default"/>
    <w:rsid w:val="00601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US"/>
    </w:rPr>
  </w:style>
  <w:style w:type="paragraph" w:styleId="ListBullet">
    <w:name w:val="List Bullet"/>
    <w:basedOn w:val="Normal"/>
    <w:uiPriority w:val="99"/>
    <w:unhideWhenUsed/>
    <w:rsid w:val="00800E3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0007"/>
    <w:pPr>
      <w:ind w:left="720"/>
      <w:contextualSpacing/>
    </w:pPr>
  </w:style>
  <w:style w:type="character" w:styleId="Hyperlink">
    <w:name w:val="Hyperlink"/>
    <w:uiPriority w:val="99"/>
    <w:unhideWhenUsed/>
    <w:rsid w:val="00121642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101070"/>
    <w:rPr>
      <w:rFonts w:ascii="Cambria" w:eastAsia="Times New Roman" w:hAnsi="Cambria" w:cs="Times New Roman"/>
      <w:color w:val="365F91"/>
      <w:sz w:val="32"/>
      <w:lang w:val="en-US"/>
    </w:rPr>
  </w:style>
  <w:style w:type="character" w:customStyle="1" w:styleId="Heading2Char">
    <w:name w:val="Heading 2 Char"/>
    <w:link w:val="Heading2"/>
    <w:uiPriority w:val="9"/>
    <w:semiHidden/>
    <w:rsid w:val="005B5D5C"/>
    <w:rPr>
      <w:rFonts w:ascii="Cambria" w:eastAsia="Times New Roman" w:hAnsi="Cambria" w:cs="Times New Roman"/>
      <w:color w:val="365F91"/>
      <w:sz w:val="26"/>
      <w:szCs w:val="26"/>
    </w:rPr>
  </w:style>
  <w:style w:type="paragraph" w:styleId="Revision">
    <w:name w:val="Revision"/>
    <w:hidden/>
    <w:uiPriority w:val="99"/>
    <w:semiHidden/>
    <w:rsid w:val="0085468B"/>
    <w:rPr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Robynne</dc:creator>
  <cp:keywords/>
  <cp:lastModifiedBy>Robynne Pringle</cp:lastModifiedBy>
  <cp:revision>2</cp:revision>
  <cp:lastPrinted>2025-09-24T08:49:00Z</cp:lastPrinted>
  <dcterms:created xsi:type="dcterms:W3CDTF">2025-09-24T08:51:00Z</dcterms:created>
  <dcterms:modified xsi:type="dcterms:W3CDTF">2025-09-24T08:51:00Z</dcterms:modified>
</cp:coreProperties>
</file>